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bez ryzyka – potrzeby i wyzwania MŚP. Cykl spotkań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zmieniają biznes, a rewolucja ta nie omija także mniejszych i średnich firm. Dla wielu przedsiębiorców wdrażanie cyfrowych rozwiązań oznacza koszty, bez jasno określonych zysków. Aby pokazać możliwości i efekty cyfryzacji, dla firm z sektora MŚP organizowana jest druga edycja spotkań w całej Polsce. Eksperci omówią rolę digitalizacji, planowane zmiany prawne, a także przeanalizują studia przypadków. Organizatorem cyklu jest Symfonia, a Partnerem głównym Fundacja Digital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spotkań jest wsparcie firm w efektywnej cyfryzacji procesów biznesowych, a w efekcie przygotowanie ich do zmian oraz wyposażenie w narzędzia do budowania ich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MŚP szukają przede wszystkim sposobów na zwiększanie zysków, między innymi poprzez optymalizację kosztów prowadzonej działalności. Potrzebują dodatkowej wiedzy, aby podjąć konkretne, uporządkowane kroki w kierunku cyfryzacji, w której widzą szansę na rozwój. Chcą przykładów korzyści z zastosowania narzędzi cyfrowych, a także oczekują, że inwestycja będzie w zasięgu ich możliwości finansowych. </w:t>
      </w:r>
      <w:r>
        <w:rPr>
          <w:rFonts w:ascii="calibri" w:hAnsi="calibri" w:eastAsia="calibri" w:cs="calibri"/>
          <w:sz w:val="24"/>
          <w:szCs w:val="24"/>
        </w:rPr>
        <w:t xml:space="preserve"> – mówi Bogdan Zatorski, kierownik do spraw analiz biznesowych i wymagań prawnych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spotkań dowiedzą się, jak pokonać typowe wyzwania cyfryzacji, takie jak opór przed zmianami czy brak kompetencji technologicznych. Eksperci przedstawią sposoby, by zabezpieczyć dane w obliczu rosnących zagrożeń cybernetycznych oraz wykorzystać cyfryzację do poprawy obsługi klienta i zwiększenia jego lojalności. Omówione zostaną sposoby zarządzania kosztami cyfryzacji i maksymalizowania zwrotów z inwestycji oraz przykłady udanych transformacji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spotkań, organizowanych w Poznaniu, Wrocławiu, Warszawie, Sosnowcu, Sopocie, Łodzi, Zielonej Górze i Szczecinie znalazły się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transformacji cyfrowej wewnątrz firmy </w:t>
      </w:r>
      <w:r>
        <w:rPr>
          <w:rFonts w:ascii="calibri" w:hAnsi="calibri" w:eastAsia="calibri" w:cs="calibri"/>
          <w:sz w:val="24"/>
          <w:szCs w:val="24"/>
        </w:rPr>
        <w:t xml:space="preserve">– przewodnik po cyfryzacji z przykładami firm, które przeszły przez ten proces z sukcesem, a także analiza nieudanych przypadków, celem zdobycia świadomość wyzwań.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cyfryzacji </w:t>
      </w:r>
      <w:r>
        <w:rPr>
          <w:rFonts w:ascii="calibri" w:hAnsi="calibri" w:eastAsia="calibri" w:cs="calibri"/>
          <w:sz w:val="24"/>
          <w:szCs w:val="24"/>
        </w:rPr>
        <w:t xml:space="preserve">– jakie technologie najskuteczniej wspierają proces cyfryzacji.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cyfryzacji w małej i dużej firmie</w:t>
      </w:r>
      <w:r>
        <w:rPr>
          <w:rFonts w:ascii="calibri" w:hAnsi="calibri" w:eastAsia="calibri" w:cs="calibri"/>
          <w:sz w:val="24"/>
          <w:szCs w:val="24"/>
        </w:rPr>
        <w:t xml:space="preserve"> – zwrot z inwestycji w rozwiązaniach cyfrowych.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Cyberbezpieczeństwo </w:t>
      </w:r>
      <w:r>
        <w:rPr>
          <w:rFonts w:ascii="calibri" w:hAnsi="calibri" w:eastAsia="calibri" w:cs="calibri"/>
          <w:sz w:val="24"/>
          <w:szCs w:val="24"/>
        </w:rPr>
        <w:t xml:space="preserve">– jego rola w dzisiejszym prowadzeniu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dla przedsiębiorców z sektora MŚP są bezpłatne, po wcześniejszej rejestracji. Szczegółowa agenda i możliwość zapisania się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sniadania-cyfryzacja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sniadania-cyfryz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2026-04-19T16:40:52+02:00</dcterms:created>
  <dcterms:modified xsi:type="dcterms:W3CDTF">2026-04-19T16:40:52+02:00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